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58C" w:rsidRDefault="00BA658C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 xml:space="preserve">Suppl. </w:t>
      </w:r>
      <w:r w:rsidR="00EE3595">
        <w:rPr>
          <w:rFonts w:ascii="Times New Roman" w:hAnsi="Times New Roman" w:cs="Times New Roman"/>
          <w:b/>
        </w:rPr>
        <w:t>Table.1</w:t>
      </w:r>
      <w:r w:rsidR="00EE3595">
        <w:rPr>
          <w:rFonts w:ascii="Times New Roman" w:hAnsi="Times New Roman" w:cs="Times New Roman" w:hint="eastAsia"/>
          <w:b/>
        </w:rPr>
        <w:t xml:space="preserve">: </w:t>
      </w:r>
    </w:p>
    <w:p w:rsidR="00EE3595" w:rsidRDefault="00596BAF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P</w:t>
      </w:r>
      <w:r w:rsidR="009C26B1">
        <w:rPr>
          <w:rFonts w:ascii="Times New Roman" w:hAnsi="Times New Roman" w:cs="Times New Roman" w:hint="eastAsia"/>
          <w:b/>
        </w:rPr>
        <w:t>resentation</w:t>
      </w:r>
      <w:r w:rsidR="00EE3595">
        <w:rPr>
          <w:rFonts w:ascii="Times New Roman" w:hAnsi="Times New Roman" w:cs="Times New Roman" w:hint="eastAsia"/>
          <w:b/>
        </w:rPr>
        <w:t xml:space="preserve"> of </w:t>
      </w:r>
      <w:r>
        <w:rPr>
          <w:rFonts w:ascii="Times New Roman" w:hAnsi="Times New Roman" w:cs="Times New Roman" w:hint="eastAsia"/>
          <w:b/>
        </w:rPr>
        <w:t xml:space="preserve">part of </w:t>
      </w:r>
      <w:r w:rsidR="00EE3595">
        <w:rPr>
          <w:rFonts w:ascii="Times New Roman" w:hAnsi="Times New Roman" w:cs="Times New Roman" w:hint="eastAsia"/>
          <w:b/>
        </w:rPr>
        <w:t>the GO and KEGG pathway enrichment analysis for the DEGs associated with cancer genesis and progress</w:t>
      </w:r>
      <w:r w:rsidR="00D02F6C">
        <w:rPr>
          <w:rFonts w:ascii="Times New Roman" w:hAnsi="Times New Roman" w:cs="Times New Roman" w:hint="eastAsia"/>
          <w:b/>
        </w:rPr>
        <w:t xml:space="preserve"> in GC</w:t>
      </w:r>
      <w:bookmarkStart w:id="0" w:name="_GoBack"/>
      <w:bookmarkEnd w:id="0"/>
    </w:p>
    <w:p w:rsidR="00BA658C" w:rsidRPr="00EE3595" w:rsidRDefault="00BA658C">
      <w:pPr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1470"/>
        <w:gridCol w:w="4172"/>
        <w:gridCol w:w="1040"/>
      </w:tblGrid>
      <w:tr w:rsidR="00EE3595" w:rsidRPr="00EE3595" w:rsidTr="00101987">
        <w:trPr>
          <w:jc w:val="center"/>
        </w:trPr>
        <w:tc>
          <w:tcPr>
            <w:tcW w:w="1840" w:type="dxa"/>
            <w:tcBorders>
              <w:top w:val="single" w:sz="8" w:space="0" w:color="auto"/>
              <w:bottom w:val="single" w:sz="8" w:space="0" w:color="auto"/>
            </w:tcBorders>
          </w:tcPr>
          <w:p w:rsidR="00EE3595" w:rsidRPr="00EE3595" w:rsidRDefault="00EE3595" w:rsidP="00DD32D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Category</w:t>
            </w:r>
          </w:p>
        </w:tc>
        <w:tc>
          <w:tcPr>
            <w:tcW w:w="1470" w:type="dxa"/>
            <w:tcBorders>
              <w:top w:val="single" w:sz="8" w:space="0" w:color="auto"/>
              <w:bottom w:val="single" w:sz="8" w:space="0" w:color="auto"/>
            </w:tcBorders>
          </w:tcPr>
          <w:p w:rsidR="00EE3595" w:rsidRPr="00EE3595" w:rsidRDefault="00EE3595" w:rsidP="00DD32D2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ID</w:t>
            </w:r>
          </w:p>
        </w:tc>
        <w:tc>
          <w:tcPr>
            <w:tcW w:w="4172" w:type="dxa"/>
            <w:tcBorders>
              <w:top w:val="single" w:sz="8" w:space="0" w:color="auto"/>
              <w:bottom w:val="single" w:sz="8" w:space="0" w:color="auto"/>
            </w:tcBorders>
          </w:tcPr>
          <w:p w:rsidR="00EE3595" w:rsidRPr="00EE3595" w:rsidRDefault="00EE3595" w:rsidP="00DD32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Term</w:t>
            </w:r>
          </w:p>
        </w:tc>
        <w:tc>
          <w:tcPr>
            <w:tcW w:w="1040" w:type="dxa"/>
            <w:tcBorders>
              <w:top w:val="single" w:sz="8" w:space="0" w:color="auto"/>
              <w:bottom w:val="single" w:sz="8" w:space="0" w:color="auto"/>
            </w:tcBorders>
          </w:tcPr>
          <w:p w:rsidR="00EE3595" w:rsidRPr="00EE3595" w:rsidRDefault="00EE3595" w:rsidP="00DD32D2">
            <w:pPr>
              <w:jc w:val="center"/>
              <w:rPr>
                <w:rFonts w:ascii="Times New Roman" w:hAnsi="Times New Roman" w:cs="Times New Roman"/>
              </w:rPr>
            </w:pPr>
            <w:r w:rsidRPr="00EE3595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>-value</w:t>
            </w:r>
          </w:p>
        </w:tc>
      </w:tr>
      <w:tr w:rsidR="00DD32D2" w:rsidRPr="00EE3595" w:rsidTr="00101987">
        <w:trPr>
          <w:jc w:val="center"/>
        </w:trPr>
        <w:tc>
          <w:tcPr>
            <w:tcW w:w="1840" w:type="dxa"/>
          </w:tcPr>
          <w:p w:rsidR="00DD32D2" w:rsidRPr="00C140F2" w:rsidRDefault="00DD32D2" w:rsidP="007144DE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DD32D2" w:rsidRPr="00101987" w:rsidRDefault="00D02F6C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GO:0030198</w:t>
            </w:r>
          </w:p>
        </w:tc>
        <w:tc>
          <w:tcPr>
            <w:tcW w:w="4172" w:type="dxa"/>
          </w:tcPr>
          <w:p w:rsidR="00DD32D2" w:rsidRPr="00101987" w:rsidRDefault="00D02F6C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extracellular matrix organization</w:t>
            </w:r>
          </w:p>
        </w:tc>
        <w:tc>
          <w:tcPr>
            <w:tcW w:w="1040" w:type="dxa"/>
          </w:tcPr>
          <w:p w:rsidR="00DD32D2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5.62E-10</w:t>
            </w:r>
          </w:p>
        </w:tc>
      </w:tr>
      <w:tr w:rsidR="00C140F2" w:rsidRPr="00EE3595" w:rsidTr="00101987">
        <w:trPr>
          <w:jc w:val="center"/>
        </w:trPr>
        <w:tc>
          <w:tcPr>
            <w:tcW w:w="1840" w:type="dxa"/>
          </w:tcPr>
          <w:p w:rsidR="00C140F2" w:rsidRPr="002220EA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C140F2" w:rsidRPr="00101987" w:rsidRDefault="002A249E" w:rsidP="002A249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GO:</w:t>
            </w:r>
            <w:r w:rsidRPr="00101987">
              <w:rPr>
                <w:rFonts w:ascii="Times New Roman" w:hAnsi="Times New Roman" w:cs="Times New Roman"/>
                <w:sz w:val="20"/>
              </w:rPr>
              <w:t>0060429</w:t>
            </w:r>
          </w:p>
        </w:tc>
        <w:tc>
          <w:tcPr>
            <w:tcW w:w="4172" w:type="dxa"/>
          </w:tcPr>
          <w:p w:rsidR="00C140F2" w:rsidRPr="00101987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epithelium development</w:t>
            </w:r>
          </w:p>
        </w:tc>
        <w:tc>
          <w:tcPr>
            <w:tcW w:w="1040" w:type="dxa"/>
          </w:tcPr>
          <w:p w:rsidR="00C140F2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1.37E-07</w:t>
            </w:r>
          </w:p>
        </w:tc>
      </w:tr>
      <w:tr w:rsidR="00EE3595" w:rsidRPr="00EE3595" w:rsidTr="00101987">
        <w:trPr>
          <w:jc w:val="center"/>
        </w:trPr>
        <w:tc>
          <w:tcPr>
            <w:tcW w:w="1840" w:type="dxa"/>
          </w:tcPr>
          <w:p w:rsidR="00EE3595" w:rsidRPr="00C140F2" w:rsidRDefault="002A249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E3595" w:rsidRPr="00101987" w:rsidRDefault="002A249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GO:0007155</w:t>
            </w:r>
          </w:p>
        </w:tc>
        <w:tc>
          <w:tcPr>
            <w:tcW w:w="4172" w:type="dxa"/>
          </w:tcPr>
          <w:p w:rsidR="00EE3595" w:rsidRPr="00101987" w:rsidRDefault="002A249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cell adhesion</w:t>
            </w:r>
          </w:p>
        </w:tc>
        <w:tc>
          <w:tcPr>
            <w:tcW w:w="1040" w:type="dxa"/>
          </w:tcPr>
          <w:p w:rsidR="00EE3595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7.3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2</w:t>
            </w:r>
            <w:r w:rsidRPr="00101987">
              <w:rPr>
                <w:rFonts w:ascii="Times New Roman" w:hAnsi="Times New Roman" w:cs="Times New Roman"/>
                <w:sz w:val="20"/>
              </w:rPr>
              <w:t>E-07</w:t>
            </w:r>
          </w:p>
        </w:tc>
      </w:tr>
      <w:tr w:rsidR="00DD32D2" w:rsidRPr="002A249E" w:rsidTr="00101987">
        <w:trPr>
          <w:jc w:val="center"/>
        </w:trPr>
        <w:tc>
          <w:tcPr>
            <w:tcW w:w="1840" w:type="dxa"/>
          </w:tcPr>
          <w:p w:rsidR="00DD32D2" w:rsidRPr="00C140F2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DD32D2" w:rsidRPr="00101987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GO:0016477</w:t>
            </w:r>
          </w:p>
        </w:tc>
        <w:tc>
          <w:tcPr>
            <w:tcW w:w="4172" w:type="dxa"/>
          </w:tcPr>
          <w:p w:rsidR="00DD32D2" w:rsidRPr="00101987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cell migration</w:t>
            </w:r>
          </w:p>
        </w:tc>
        <w:tc>
          <w:tcPr>
            <w:tcW w:w="1040" w:type="dxa"/>
          </w:tcPr>
          <w:p w:rsidR="00DD32D2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3.31E-</w:t>
            </w:r>
            <w:r w:rsidR="00E00271" w:rsidRPr="00101987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4</w:t>
            </w:r>
          </w:p>
        </w:tc>
      </w:tr>
      <w:tr w:rsidR="00C140F2" w:rsidRPr="00EE3595" w:rsidTr="00101987">
        <w:trPr>
          <w:jc w:val="center"/>
        </w:trPr>
        <w:tc>
          <w:tcPr>
            <w:tcW w:w="1840" w:type="dxa"/>
          </w:tcPr>
          <w:p w:rsidR="00C140F2" w:rsidRPr="00C140F2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C140F2" w:rsidRPr="00101987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GO:0006915</w:t>
            </w:r>
          </w:p>
        </w:tc>
        <w:tc>
          <w:tcPr>
            <w:tcW w:w="4172" w:type="dxa"/>
          </w:tcPr>
          <w:p w:rsidR="00C140F2" w:rsidRPr="00101987" w:rsidRDefault="002A249E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apoptotic process</w:t>
            </w:r>
          </w:p>
        </w:tc>
        <w:tc>
          <w:tcPr>
            <w:tcW w:w="1040" w:type="dxa"/>
          </w:tcPr>
          <w:p w:rsidR="00C140F2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1.06E-</w:t>
            </w:r>
            <w:r w:rsidR="00E00271" w:rsidRPr="00101987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</w:tr>
      <w:tr w:rsidR="00EE3595" w:rsidRPr="00EE3595" w:rsidTr="00101987">
        <w:trPr>
          <w:jc w:val="center"/>
        </w:trPr>
        <w:tc>
          <w:tcPr>
            <w:tcW w:w="1840" w:type="dxa"/>
          </w:tcPr>
          <w:p w:rsidR="00EE3595" w:rsidRPr="00C140F2" w:rsidRDefault="002A249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E3595" w:rsidRPr="00101987" w:rsidRDefault="002A249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GO:0043067</w:t>
            </w:r>
          </w:p>
        </w:tc>
        <w:tc>
          <w:tcPr>
            <w:tcW w:w="4172" w:type="dxa"/>
          </w:tcPr>
          <w:p w:rsidR="00EE3595" w:rsidRPr="00101987" w:rsidRDefault="002A249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regulation of programmed cell death</w:t>
            </w:r>
          </w:p>
        </w:tc>
        <w:tc>
          <w:tcPr>
            <w:tcW w:w="1040" w:type="dxa"/>
          </w:tcPr>
          <w:p w:rsidR="00EE3595" w:rsidRPr="00101987" w:rsidRDefault="002A249E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5.02E-</w:t>
            </w:r>
            <w:r w:rsidR="00E00271" w:rsidRPr="00101987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</w:tr>
      <w:tr w:rsidR="00E00271" w:rsidRPr="00AA258A" w:rsidTr="00101987">
        <w:trPr>
          <w:jc w:val="center"/>
        </w:trPr>
        <w:tc>
          <w:tcPr>
            <w:tcW w:w="1840" w:type="dxa"/>
          </w:tcPr>
          <w:p w:rsidR="00E00271" w:rsidRPr="00C140F2" w:rsidRDefault="00E0027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GO:0097190</w:t>
            </w:r>
          </w:p>
        </w:tc>
        <w:tc>
          <w:tcPr>
            <w:tcW w:w="4172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apoptotic signaling pathway</w:t>
            </w:r>
          </w:p>
        </w:tc>
        <w:tc>
          <w:tcPr>
            <w:tcW w:w="1040" w:type="dxa"/>
          </w:tcPr>
          <w:p w:rsidR="00E00271" w:rsidRPr="00101987" w:rsidRDefault="00E00271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1.1</w:t>
            </w:r>
            <w:r w:rsidR="000D4C84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E-02</w:t>
            </w:r>
          </w:p>
        </w:tc>
      </w:tr>
      <w:tr w:rsidR="00E00271" w:rsidRPr="00AA258A" w:rsidTr="00101987">
        <w:trPr>
          <w:jc w:val="center"/>
        </w:trPr>
        <w:tc>
          <w:tcPr>
            <w:tcW w:w="1840" w:type="dxa"/>
          </w:tcPr>
          <w:p w:rsidR="00E00271" w:rsidRPr="00C140F2" w:rsidRDefault="00E0027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GO:0035556</w:t>
            </w:r>
          </w:p>
        </w:tc>
        <w:tc>
          <w:tcPr>
            <w:tcW w:w="4172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intracellular signal transduction</w:t>
            </w:r>
          </w:p>
        </w:tc>
        <w:tc>
          <w:tcPr>
            <w:tcW w:w="1040" w:type="dxa"/>
            <w:vAlign w:val="center"/>
          </w:tcPr>
          <w:p w:rsidR="00E00271" w:rsidRPr="00101987" w:rsidRDefault="00E00271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1.38E-04</w:t>
            </w:r>
          </w:p>
        </w:tc>
      </w:tr>
      <w:tr w:rsidR="00E00271" w:rsidRPr="00EE3595" w:rsidTr="00101987">
        <w:trPr>
          <w:jc w:val="center"/>
        </w:trPr>
        <w:tc>
          <w:tcPr>
            <w:tcW w:w="1840" w:type="dxa"/>
          </w:tcPr>
          <w:p w:rsidR="00E00271" w:rsidRPr="00C140F2" w:rsidRDefault="00E0027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GO:0030947</w:t>
            </w:r>
          </w:p>
        </w:tc>
        <w:tc>
          <w:tcPr>
            <w:tcW w:w="4172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regulation of vascular endothelial growth factor receptor signaling pathway</w:t>
            </w:r>
          </w:p>
        </w:tc>
        <w:tc>
          <w:tcPr>
            <w:tcW w:w="1040" w:type="dxa"/>
          </w:tcPr>
          <w:p w:rsidR="00E00271" w:rsidRPr="00101987" w:rsidRDefault="00E00271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1.39E-02</w:t>
            </w:r>
          </w:p>
        </w:tc>
      </w:tr>
      <w:tr w:rsidR="00101987" w:rsidRPr="00E00271" w:rsidTr="00101987">
        <w:trPr>
          <w:jc w:val="center"/>
        </w:trPr>
        <w:tc>
          <w:tcPr>
            <w:tcW w:w="1840" w:type="dxa"/>
          </w:tcPr>
          <w:p w:rsidR="00101987" w:rsidRDefault="00101987" w:rsidP="00D342D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101987" w:rsidRPr="00101987" w:rsidRDefault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GO:</w:t>
            </w:r>
            <w:r w:rsidRPr="00101987">
              <w:rPr>
                <w:rFonts w:ascii="Times New Roman" w:hAnsi="Times New Roman" w:cs="Times New Roman"/>
                <w:sz w:val="20"/>
              </w:rPr>
              <w:t>000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7229</w:t>
            </w:r>
          </w:p>
        </w:tc>
        <w:tc>
          <w:tcPr>
            <w:tcW w:w="4172" w:type="dxa"/>
          </w:tcPr>
          <w:p w:rsidR="00101987" w:rsidRPr="00101987" w:rsidRDefault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integrin-mediated signaling pathway</w:t>
            </w:r>
          </w:p>
        </w:tc>
        <w:tc>
          <w:tcPr>
            <w:tcW w:w="1040" w:type="dxa"/>
          </w:tcPr>
          <w:p w:rsidR="00101987" w:rsidRPr="00101987" w:rsidRDefault="00101987" w:rsidP="00884787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3.55E-19</w:t>
            </w:r>
          </w:p>
        </w:tc>
      </w:tr>
      <w:tr w:rsidR="00101987" w:rsidRPr="00E00271" w:rsidTr="00101987">
        <w:trPr>
          <w:jc w:val="center"/>
        </w:trPr>
        <w:tc>
          <w:tcPr>
            <w:tcW w:w="1840" w:type="dxa"/>
          </w:tcPr>
          <w:p w:rsidR="00101987" w:rsidRDefault="00101987" w:rsidP="00D342D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101987" w:rsidRPr="00101987" w:rsidRDefault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GO:</w:t>
            </w:r>
            <w:r w:rsidRPr="00101987">
              <w:rPr>
                <w:rFonts w:ascii="Times New Roman" w:hAnsi="Times New Roman" w:cs="Times New Roman"/>
                <w:sz w:val="20"/>
              </w:rPr>
              <w:t>00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30198</w:t>
            </w:r>
          </w:p>
        </w:tc>
        <w:tc>
          <w:tcPr>
            <w:tcW w:w="4172" w:type="dxa"/>
          </w:tcPr>
          <w:p w:rsidR="00101987" w:rsidRPr="00101987" w:rsidRDefault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extracellular matrix organization</w:t>
            </w:r>
          </w:p>
        </w:tc>
        <w:tc>
          <w:tcPr>
            <w:tcW w:w="1040" w:type="dxa"/>
          </w:tcPr>
          <w:p w:rsidR="00101987" w:rsidRPr="00101987" w:rsidRDefault="00101987" w:rsidP="00884787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5.51E-19</w:t>
            </w:r>
          </w:p>
        </w:tc>
      </w:tr>
      <w:tr w:rsidR="00101987" w:rsidRPr="00E00271" w:rsidTr="00101987">
        <w:trPr>
          <w:jc w:val="center"/>
        </w:trPr>
        <w:tc>
          <w:tcPr>
            <w:tcW w:w="1840" w:type="dxa"/>
          </w:tcPr>
          <w:p w:rsidR="00101987" w:rsidRDefault="00101987" w:rsidP="00D342D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101987" w:rsidRPr="00101987" w:rsidRDefault="00101987" w:rsidP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7160</w:t>
            </w:r>
          </w:p>
        </w:tc>
        <w:tc>
          <w:tcPr>
            <w:tcW w:w="4172" w:type="dxa"/>
          </w:tcPr>
          <w:p w:rsidR="00101987" w:rsidRPr="00101987" w:rsidRDefault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cell-matrix adhesion</w:t>
            </w:r>
          </w:p>
        </w:tc>
        <w:tc>
          <w:tcPr>
            <w:tcW w:w="1040" w:type="dxa"/>
          </w:tcPr>
          <w:p w:rsidR="00101987" w:rsidRPr="00101987" w:rsidRDefault="00101987" w:rsidP="00884787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1.38E-17</w:t>
            </w:r>
          </w:p>
        </w:tc>
      </w:tr>
      <w:tr w:rsidR="00E00271" w:rsidRPr="00E00271" w:rsidTr="00101987">
        <w:trPr>
          <w:jc w:val="center"/>
        </w:trPr>
        <w:tc>
          <w:tcPr>
            <w:tcW w:w="1840" w:type="dxa"/>
          </w:tcPr>
          <w:p w:rsidR="00E00271" w:rsidRPr="00C140F2" w:rsidRDefault="00E00271" w:rsidP="00D342D8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GO:0030335</w:t>
            </w:r>
          </w:p>
        </w:tc>
        <w:tc>
          <w:tcPr>
            <w:tcW w:w="4172" w:type="dxa"/>
          </w:tcPr>
          <w:p w:rsidR="00E00271" w:rsidRPr="00101987" w:rsidRDefault="00E00271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positive regulation of cell migration</w:t>
            </w:r>
          </w:p>
        </w:tc>
        <w:tc>
          <w:tcPr>
            <w:tcW w:w="1040" w:type="dxa"/>
          </w:tcPr>
          <w:p w:rsidR="00E00271" w:rsidRPr="00101987" w:rsidRDefault="00E00271" w:rsidP="00884787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4.9</w:t>
            </w:r>
            <w:r w:rsidR="000D4C84">
              <w:rPr>
                <w:rFonts w:ascii="Times New Roman" w:hAnsi="Times New Roman" w:cs="Times New Roman" w:hint="eastAsia"/>
                <w:sz w:val="20"/>
              </w:rPr>
              <w:t>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E-03</w:t>
            </w:r>
          </w:p>
        </w:tc>
      </w:tr>
      <w:tr w:rsidR="00E00271" w:rsidRPr="00884787" w:rsidTr="00101987">
        <w:trPr>
          <w:jc w:val="center"/>
        </w:trPr>
        <w:tc>
          <w:tcPr>
            <w:tcW w:w="1840" w:type="dxa"/>
          </w:tcPr>
          <w:p w:rsidR="00E00271" w:rsidRPr="00C140F2" w:rsidRDefault="00884787" w:rsidP="006E539B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E00271" w:rsidRPr="00101987" w:rsidRDefault="008847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GO:0030522</w:t>
            </w:r>
          </w:p>
        </w:tc>
        <w:tc>
          <w:tcPr>
            <w:tcW w:w="4172" w:type="dxa"/>
          </w:tcPr>
          <w:p w:rsidR="00E00271" w:rsidRPr="00101987" w:rsidRDefault="008847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intracellular receptor signaling pathway</w:t>
            </w:r>
          </w:p>
        </w:tc>
        <w:tc>
          <w:tcPr>
            <w:tcW w:w="1040" w:type="dxa"/>
          </w:tcPr>
          <w:p w:rsidR="00E00271" w:rsidRPr="00101987" w:rsidRDefault="00884787" w:rsidP="006E539B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3.60E-04</w:t>
            </w:r>
          </w:p>
        </w:tc>
      </w:tr>
      <w:tr w:rsidR="00C47226" w:rsidRPr="00D45A81" w:rsidTr="00101987">
        <w:trPr>
          <w:jc w:val="center"/>
        </w:trPr>
        <w:tc>
          <w:tcPr>
            <w:tcW w:w="1840" w:type="dxa"/>
          </w:tcPr>
          <w:p w:rsidR="00C47226" w:rsidRPr="00C140F2" w:rsidRDefault="00C47226" w:rsidP="00A51BED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C47226" w:rsidRPr="00101987" w:rsidRDefault="00C47226" w:rsidP="00A51BED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GO:0048870</w:t>
            </w:r>
          </w:p>
        </w:tc>
        <w:tc>
          <w:tcPr>
            <w:tcW w:w="4172" w:type="dxa"/>
          </w:tcPr>
          <w:p w:rsidR="00C47226" w:rsidRPr="00101987" w:rsidRDefault="00C47226" w:rsidP="00A51BED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cell motility</w:t>
            </w:r>
          </w:p>
        </w:tc>
        <w:tc>
          <w:tcPr>
            <w:tcW w:w="1040" w:type="dxa"/>
          </w:tcPr>
          <w:p w:rsidR="00C47226" w:rsidRPr="00101987" w:rsidRDefault="00C47226" w:rsidP="00A51BED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1.85E-05</w:t>
            </w:r>
          </w:p>
        </w:tc>
      </w:tr>
      <w:tr w:rsidR="00C47226" w:rsidRPr="00D45A81" w:rsidTr="00101987">
        <w:trPr>
          <w:jc w:val="center"/>
        </w:trPr>
        <w:tc>
          <w:tcPr>
            <w:tcW w:w="1840" w:type="dxa"/>
          </w:tcPr>
          <w:p w:rsidR="00C47226" w:rsidRDefault="00C47226" w:rsidP="007144D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C47226" w:rsidRPr="00101987" w:rsidRDefault="00C47226" w:rsidP="00C47226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GO:00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08134</w:t>
            </w:r>
          </w:p>
        </w:tc>
        <w:tc>
          <w:tcPr>
            <w:tcW w:w="4172" w:type="dxa"/>
          </w:tcPr>
          <w:p w:rsidR="00C47226" w:rsidRPr="00101987" w:rsidRDefault="00C47226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transcription factor binding</w:t>
            </w:r>
          </w:p>
        </w:tc>
        <w:tc>
          <w:tcPr>
            <w:tcW w:w="1040" w:type="dxa"/>
          </w:tcPr>
          <w:p w:rsidR="00C47226" w:rsidRPr="00101987" w:rsidRDefault="00C47226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1.62E-03</w:t>
            </w:r>
          </w:p>
        </w:tc>
      </w:tr>
      <w:tr w:rsidR="00C47226" w:rsidRPr="00D45A81" w:rsidTr="00101987">
        <w:trPr>
          <w:jc w:val="center"/>
        </w:trPr>
        <w:tc>
          <w:tcPr>
            <w:tcW w:w="1840" w:type="dxa"/>
          </w:tcPr>
          <w:p w:rsidR="00C47226" w:rsidRDefault="00C47226" w:rsidP="007144DE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BP</w:t>
            </w:r>
          </w:p>
        </w:tc>
        <w:tc>
          <w:tcPr>
            <w:tcW w:w="1470" w:type="dxa"/>
          </w:tcPr>
          <w:p w:rsidR="00C47226" w:rsidRPr="00101987" w:rsidRDefault="00C47226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GO:0055086</w:t>
            </w:r>
          </w:p>
        </w:tc>
        <w:tc>
          <w:tcPr>
            <w:tcW w:w="4172" w:type="dxa"/>
          </w:tcPr>
          <w:p w:rsidR="00C47226" w:rsidRPr="00101987" w:rsidRDefault="00C47226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small molecule metabolic process</w:t>
            </w:r>
          </w:p>
        </w:tc>
        <w:tc>
          <w:tcPr>
            <w:tcW w:w="1040" w:type="dxa"/>
          </w:tcPr>
          <w:p w:rsidR="00C47226" w:rsidRPr="00101987" w:rsidRDefault="00C47226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1.34E-04</w:t>
            </w:r>
          </w:p>
        </w:tc>
      </w:tr>
      <w:tr w:rsidR="00101987" w:rsidRPr="00D45A81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hsa045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12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ECM-receptor interaction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1.97E-25</w:t>
            </w:r>
          </w:p>
        </w:tc>
      </w:tr>
      <w:tr w:rsidR="00101987" w:rsidRPr="00D45A81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hsa045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11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PI3K-Akt signaling pathway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8.04E-23</w:t>
            </w:r>
          </w:p>
        </w:tc>
      </w:tr>
      <w:tr w:rsidR="00101987" w:rsidRPr="00D45A81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F35696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101987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hsa04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810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Regulation of actin cytoskeleton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5.42E-16</w:t>
            </w:r>
          </w:p>
        </w:tc>
      </w:tr>
      <w:tr w:rsidR="00101987" w:rsidRPr="00D45A81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hsa04530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t</w:t>
            </w:r>
            <w:r w:rsidRPr="00101987">
              <w:rPr>
                <w:rFonts w:ascii="Times New Roman" w:hAnsi="Times New Roman" w:cs="Times New Roman"/>
                <w:sz w:val="20"/>
              </w:rPr>
              <w:t>ight junction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7.90E-12</w:t>
            </w:r>
          </w:p>
        </w:tc>
      </w:tr>
      <w:tr w:rsidR="00101987" w:rsidRPr="00CD10C4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hsa04514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c</w:t>
            </w:r>
            <w:r w:rsidRPr="00101987">
              <w:rPr>
                <w:rFonts w:ascii="Times New Roman" w:hAnsi="Times New Roman" w:cs="Times New Roman"/>
                <w:sz w:val="20"/>
              </w:rPr>
              <w:t>ell adhesion molecules (CAMs)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1.46E-04</w:t>
            </w:r>
          </w:p>
        </w:tc>
      </w:tr>
      <w:tr w:rsidR="00101987" w:rsidRPr="00EE3595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6E539B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hsa0</w:t>
            </w:r>
            <w:r w:rsidRPr="00101987">
              <w:rPr>
                <w:rFonts w:ascii="Times New Roman" w:hAnsi="Times New Roman" w:cs="Times New Roman" w:hint="eastAsia"/>
                <w:sz w:val="20"/>
              </w:rPr>
              <w:t>5200</w:t>
            </w:r>
          </w:p>
        </w:tc>
        <w:tc>
          <w:tcPr>
            <w:tcW w:w="4172" w:type="dxa"/>
          </w:tcPr>
          <w:p w:rsidR="00101987" w:rsidRPr="00101987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cancer signaling pathway</w:t>
            </w:r>
          </w:p>
        </w:tc>
        <w:tc>
          <w:tcPr>
            <w:tcW w:w="1040" w:type="dxa"/>
          </w:tcPr>
          <w:p w:rsidR="00101987" w:rsidRPr="00101987" w:rsidRDefault="00101987" w:rsidP="006E539B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2.40E-03</w:t>
            </w:r>
          </w:p>
        </w:tc>
      </w:tr>
      <w:tr w:rsidR="00101987" w:rsidRPr="00EE3595" w:rsidTr="00101987">
        <w:trPr>
          <w:jc w:val="center"/>
        </w:trPr>
        <w:tc>
          <w:tcPr>
            <w:tcW w:w="1840" w:type="dxa"/>
          </w:tcPr>
          <w:p w:rsidR="00101987" w:rsidRPr="00C140F2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hsa</w:t>
            </w:r>
            <w:r w:rsidRPr="00101987">
              <w:rPr>
                <w:rFonts w:ascii="Times New Roman" w:hAnsi="Times New Roman" w:cs="Times New Roman"/>
                <w:sz w:val="20"/>
              </w:rPr>
              <w:t>04350</w:t>
            </w:r>
          </w:p>
        </w:tc>
        <w:tc>
          <w:tcPr>
            <w:tcW w:w="4172" w:type="dxa"/>
          </w:tcPr>
          <w:p w:rsidR="00101987" w:rsidRPr="00101987" w:rsidRDefault="00101987" w:rsidP="007144DE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/>
                <w:sz w:val="20"/>
              </w:rPr>
              <w:t>TGF-beta signaling pathway</w:t>
            </w:r>
          </w:p>
        </w:tc>
        <w:tc>
          <w:tcPr>
            <w:tcW w:w="1040" w:type="dxa"/>
          </w:tcPr>
          <w:p w:rsidR="00101987" w:rsidRPr="00101987" w:rsidRDefault="00101987" w:rsidP="00E00271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2.91E-03</w:t>
            </w:r>
          </w:p>
        </w:tc>
      </w:tr>
      <w:tr w:rsidR="00101987" w:rsidRPr="00EE3595" w:rsidTr="00101987">
        <w:trPr>
          <w:jc w:val="center"/>
        </w:trPr>
        <w:tc>
          <w:tcPr>
            <w:tcW w:w="1840" w:type="dxa"/>
            <w:tcBorders>
              <w:bottom w:val="single" w:sz="8" w:space="0" w:color="auto"/>
            </w:tcBorders>
          </w:tcPr>
          <w:p w:rsidR="00101987" w:rsidRPr="00C140F2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C140F2">
              <w:rPr>
                <w:rFonts w:ascii="Times New Roman" w:hAnsi="Times New Roman" w:cs="Times New Roman"/>
                <w:sz w:val="20"/>
              </w:rPr>
              <w:t>KEGG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pathway</w:t>
            </w:r>
          </w:p>
        </w:tc>
        <w:tc>
          <w:tcPr>
            <w:tcW w:w="1470" w:type="dxa"/>
            <w:tcBorders>
              <w:bottom w:val="single" w:sz="8" w:space="0" w:color="auto"/>
            </w:tcBorders>
          </w:tcPr>
          <w:p w:rsidR="00101987" w:rsidRPr="00C47226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C47226">
              <w:rPr>
                <w:rFonts w:ascii="Times New Roman" w:hAnsi="Times New Roman" w:cs="Times New Roman" w:hint="eastAsia"/>
                <w:sz w:val="20"/>
              </w:rPr>
              <w:t>h</w:t>
            </w:r>
            <w:r w:rsidRPr="00C47226">
              <w:rPr>
                <w:rFonts w:ascii="Times New Roman" w:hAnsi="Times New Roman" w:cs="Times New Roman"/>
                <w:sz w:val="20"/>
              </w:rPr>
              <w:t>as</w:t>
            </w:r>
            <w:r w:rsidRPr="00C47226">
              <w:rPr>
                <w:rFonts w:ascii="Times New Roman" w:hAnsi="Times New Roman" w:cs="Times New Roman" w:hint="eastAsia"/>
                <w:sz w:val="20"/>
              </w:rPr>
              <w:t>05204</w:t>
            </w:r>
          </w:p>
        </w:tc>
        <w:tc>
          <w:tcPr>
            <w:tcW w:w="4172" w:type="dxa"/>
            <w:tcBorders>
              <w:bottom w:val="single" w:sz="8" w:space="0" w:color="auto"/>
            </w:tcBorders>
          </w:tcPr>
          <w:p w:rsidR="00101987" w:rsidRPr="00101987" w:rsidRDefault="00101987" w:rsidP="00A51BED">
            <w:pPr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chemical carcinogenesis</w:t>
            </w:r>
          </w:p>
        </w:tc>
        <w:tc>
          <w:tcPr>
            <w:tcW w:w="1040" w:type="dxa"/>
            <w:tcBorders>
              <w:bottom w:val="single" w:sz="8" w:space="0" w:color="auto"/>
            </w:tcBorders>
          </w:tcPr>
          <w:p w:rsidR="00101987" w:rsidRPr="00101987" w:rsidRDefault="00101987" w:rsidP="00A51BED">
            <w:pPr>
              <w:jc w:val="right"/>
              <w:rPr>
                <w:rFonts w:ascii="Times New Roman" w:hAnsi="Times New Roman" w:cs="Times New Roman"/>
                <w:sz w:val="20"/>
              </w:rPr>
            </w:pPr>
            <w:r w:rsidRPr="00101987">
              <w:rPr>
                <w:rFonts w:ascii="Times New Roman" w:hAnsi="Times New Roman" w:cs="Times New Roman" w:hint="eastAsia"/>
                <w:sz w:val="20"/>
              </w:rPr>
              <w:t>9.30E-04</w:t>
            </w:r>
          </w:p>
        </w:tc>
      </w:tr>
    </w:tbl>
    <w:p w:rsidR="00A67249" w:rsidRDefault="00A67249">
      <w:pPr>
        <w:rPr>
          <w:rFonts w:ascii="Times New Roman" w:hAnsi="Times New Roman" w:cs="Times New Roman"/>
        </w:rPr>
      </w:pPr>
    </w:p>
    <w:sectPr w:rsidR="00A67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5F1" w:rsidRDefault="00C415F1" w:rsidP="00EE3595">
      <w:r>
        <w:separator/>
      </w:r>
    </w:p>
  </w:endnote>
  <w:endnote w:type="continuationSeparator" w:id="0">
    <w:p w:rsidR="00C415F1" w:rsidRDefault="00C415F1" w:rsidP="00EE3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5F1" w:rsidRDefault="00C415F1" w:rsidP="00EE3595">
      <w:r>
        <w:separator/>
      </w:r>
    </w:p>
  </w:footnote>
  <w:footnote w:type="continuationSeparator" w:id="0">
    <w:p w:rsidR="00C415F1" w:rsidRDefault="00C415F1" w:rsidP="00EE3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3E6"/>
    <w:rsid w:val="000D4C84"/>
    <w:rsid w:val="00101987"/>
    <w:rsid w:val="002220EA"/>
    <w:rsid w:val="00243E53"/>
    <w:rsid w:val="002A249E"/>
    <w:rsid w:val="00531CD3"/>
    <w:rsid w:val="00596BAF"/>
    <w:rsid w:val="005A5A11"/>
    <w:rsid w:val="005A6780"/>
    <w:rsid w:val="006B3FF7"/>
    <w:rsid w:val="006E539B"/>
    <w:rsid w:val="007013E6"/>
    <w:rsid w:val="007144DE"/>
    <w:rsid w:val="007378A6"/>
    <w:rsid w:val="007E6C71"/>
    <w:rsid w:val="0085120D"/>
    <w:rsid w:val="00884787"/>
    <w:rsid w:val="008A0168"/>
    <w:rsid w:val="008E3115"/>
    <w:rsid w:val="009C26B1"/>
    <w:rsid w:val="00A36580"/>
    <w:rsid w:val="00A67249"/>
    <w:rsid w:val="00AA258A"/>
    <w:rsid w:val="00B00238"/>
    <w:rsid w:val="00BA658C"/>
    <w:rsid w:val="00BD0002"/>
    <w:rsid w:val="00C140F2"/>
    <w:rsid w:val="00C415F1"/>
    <w:rsid w:val="00C47226"/>
    <w:rsid w:val="00CD10C4"/>
    <w:rsid w:val="00D02F6C"/>
    <w:rsid w:val="00D342D8"/>
    <w:rsid w:val="00D45A81"/>
    <w:rsid w:val="00DD32D2"/>
    <w:rsid w:val="00E00271"/>
    <w:rsid w:val="00E03574"/>
    <w:rsid w:val="00EE3595"/>
    <w:rsid w:val="00F3611D"/>
    <w:rsid w:val="00FD2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595"/>
    <w:rPr>
      <w:sz w:val="18"/>
      <w:szCs w:val="18"/>
    </w:rPr>
  </w:style>
  <w:style w:type="table" w:styleId="a5">
    <w:name w:val="Table Grid"/>
    <w:basedOn w:val="a1"/>
    <w:uiPriority w:val="59"/>
    <w:rsid w:val="00EE3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531C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595"/>
    <w:rPr>
      <w:sz w:val="18"/>
      <w:szCs w:val="18"/>
    </w:rPr>
  </w:style>
  <w:style w:type="table" w:styleId="a5">
    <w:name w:val="Table Grid"/>
    <w:basedOn w:val="a1"/>
    <w:uiPriority w:val="59"/>
    <w:rsid w:val="00EE3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531C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6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Wang</dc:creator>
  <cp:keywords/>
  <dc:description/>
  <cp:lastModifiedBy>Dr. Wang</cp:lastModifiedBy>
  <cp:revision>19</cp:revision>
  <dcterms:created xsi:type="dcterms:W3CDTF">2017-02-26T10:46:00Z</dcterms:created>
  <dcterms:modified xsi:type="dcterms:W3CDTF">2020-02-15T11:28:00Z</dcterms:modified>
</cp:coreProperties>
</file>